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A07AFE" w:rsidTr="00A07AFE">
        <w:tc>
          <w:tcPr>
            <w:tcW w:w="4928" w:type="dxa"/>
          </w:tcPr>
          <w:p w:rsidR="00A07AFE" w:rsidRPr="00A07AFE" w:rsidRDefault="00F03036" w:rsidP="00A07AFE">
            <w:pPr>
              <w:pStyle w:val="bodytext"/>
              <w:spacing w:before="0" w:beforeAutospacing="0" w:after="0" w:afterAutospacing="0"/>
              <w:rPr>
                <w:rStyle w:val="a9"/>
                <w:i w:val="0"/>
                <w:sz w:val="28"/>
                <w:szCs w:val="28"/>
              </w:rPr>
            </w:pPr>
            <w:r>
              <w:rPr>
                <w:rStyle w:val="a9"/>
                <w:i w:val="0"/>
                <w:sz w:val="28"/>
                <w:szCs w:val="28"/>
              </w:rPr>
              <w:t>ПРИЛОЖЕНИЕ</w:t>
            </w:r>
            <w:r w:rsidR="00A07AFE" w:rsidRPr="00A07AFE">
              <w:rPr>
                <w:rStyle w:val="a9"/>
                <w:i w:val="0"/>
                <w:sz w:val="28"/>
                <w:szCs w:val="28"/>
              </w:rPr>
              <w:t xml:space="preserve">  1</w:t>
            </w:r>
          </w:p>
          <w:p w:rsidR="00A07AFE" w:rsidRDefault="00A07AFE" w:rsidP="00A07AFE">
            <w:pPr>
              <w:pStyle w:val="bodytext"/>
              <w:spacing w:before="0" w:beforeAutospacing="0" w:after="0" w:afterAutospacing="0"/>
              <w:rPr>
                <w:rStyle w:val="a9"/>
                <w:i w:val="0"/>
                <w:sz w:val="28"/>
                <w:szCs w:val="28"/>
              </w:rPr>
            </w:pPr>
            <w:r>
              <w:rPr>
                <w:rStyle w:val="a9"/>
                <w:i w:val="0"/>
                <w:sz w:val="28"/>
                <w:szCs w:val="28"/>
              </w:rPr>
              <w:t xml:space="preserve">к </w:t>
            </w:r>
            <w:r w:rsidRPr="00A07AFE">
              <w:rPr>
                <w:rStyle w:val="a9"/>
                <w:i w:val="0"/>
                <w:sz w:val="28"/>
                <w:szCs w:val="28"/>
              </w:rPr>
              <w:t>решени</w:t>
            </w:r>
            <w:r>
              <w:rPr>
                <w:rStyle w:val="a9"/>
                <w:i w:val="0"/>
                <w:sz w:val="28"/>
                <w:szCs w:val="28"/>
              </w:rPr>
              <w:t>ю</w:t>
            </w:r>
            <w:r w:rsidRPr="00A07AFE">
              <w:rPr>
                <w:rStyle w:val="a9"/>
                <w:i w:val="0"/>
                <w:sz w:val="28"/>
                <w:szCs w:val="28"/>
              </w:rPr>
              <w:t xml:space="preserve"> </w:t>
            </w:r>
            <w:proofErr w:type="gramStart"/>
            <w:r w:rsidRPr="00A07AFE">
              <w:rPr>
                <w:rStyle w:val="a9"/>
                <w:i w:val="0"/>
                <w:sz w:val="28"/>
                <w:szCs w:val="28"/>
              </w:rPr>
              <w:t>Мамонтовского</w:t>
            </w:r>
            <w:proofErr w:type="gramEnd"/>
            <w:r w:rsidRPr="00A07AFE">
              <w:rPr>
                <w:rStyle w:val="a9"/>
                <w:i w:val="0"/>
                <w:sz w:val="28"/>
                <w:szCs w:val="28"/>
              </w:rPr>
              <w:t xml:space="preserve"> районного</w:t>
            </w:r>
          </w:p>
          <w:p w:rsidR="00A07AFE" w:rsidRPr="00A07AFE" w:rsidRDefault="00A07AFE" w:rsidP="00A07AFE">
            <w:pPr>
              <w:pStyle w:val="bodytext"/>
              <w:spacing w:before="0" w:beforeAutospacing="0" w:after="0" w:afterAutospacing="0"/>
              <w:rPr>
                <w:rStyle w:val="a9"/>
                <w:i w:val="0"/>
                <w:sz w:val="28"/>
                <w:szCs w:val="28"/>
              </w:rPr>
            </w:pPr>
            <w:r w:rsidRPr="00A07AFE">
              <w:rPr>
                <w:rStyle w:val="a9"/>
                <w:i w:val="0"/>
                <w:sz w:val="28"/>
                <w:szCs w:val="28"/>
              </w:rPr>
              <w:t xml:space="preserve">Совета народных депутатов  </w:t>
            </w:r>
          </w:p>
          <w:p w:rsidR="00A07AFE" w:rsidRPr="00A07AFE" w:rsidRDefault="00A07AFE" w:rsidP="00A07AFE">
            <w:pPr>
              <w:pStyle w:val="bodytext"/>
              <w:spacing w:before="0" w:beforeAutospacing="0" w:after="0" w:afterAutospacing="0"/>
              <w:rPr>
                <w:i/>
                <w:sz w:val="28"/>
                <w:szCs w:val="28"/>
              </w:rPr>
            </w:pPr>
            <w:r w:rsidRPr="00A07AFE">
              <w:rPr>
                <w:rStyle w:val="a9"/>
                <w:i w:val="0"/>
                <w:sz w:val="28"/>
                <w:szCs w:val="28"/>
              </w:rPr>
              <w:t xml:space="preserve">от </w:t>
            </w:r>
            <w:r w:rsidR="00A13771">
              <w:rPr>
                <w:rStyle w:val="a9"/>
                <w:i w:val="0"/>
                <w:sz w:val="28"/>
                <w:szCs w:val="28"/>
              </w:rPr>
              <w:t>26.11.2024</w:t>
            </w:r>
            <w:r w:rsidRPr="00A07AFE">
              <w:rPr>
                <w:rStyle w:val="a9"/>
                <w:i w:val="0"/>
                <w:sz w:val="28"/>
                <w:szCs w:val="28"/>
              </w:rPr>
              <w:t xml:space="preserve"> № </w:t>
            </w:r>
            <w:r w:rsidR="00A13771">
              <w:rPr>
                <w:rStyle w:val="a9"/>
                <w:i w:val="0"/>
                <w:sz w:val="28"/>
                <w:szCs w:val="28"/>
              </w:rPr>
              <w:t>39</w:t>
            </w:r>
          </w:p>
          <w:p w:rsidR="00A07AFE" w:rsidRDefault="00A07AFE" w:rsidP="00A07AFE">
            <w:pPr>
              <w:pStyle w:val="bodytext"/>
              <w:spacing w:before="0" w:beforeAutospacing="0" w:after="0" w:afterAutospacing="0"/>
              <w:rPr>
                <w:rStyle w:val="a9"/>
                <w:i w:val="0"/>
              </w:rPr>
            </w:pPr>
            <w:r>
              <w:br/>
            </w:r>
          </w:p>
        </w:tc>
      </w:tr>
    </w:tbl>
    <w:p w:rsidR="00A07AFE" w:rsidRDefault="009F0EC4" w:rsidP="009F0EC4">
      <w:pPr>
        <w:pStyle w:val="bodytext"/>
        <w:spacing w:before="0" w:beforeAutospacing="0" w:after="0" w:afterAutospacing="0"/>
        <w:jc w:val="center"/>
        <w:rPr>
          <w:rStyle w:val="a9"/>
          <w:i w:val="0"/>
        </w:rPr>
      </w:pPr>
      <w:r>
        <w:rPr>
          <w:rStyle w:val="a9"/>
          <w:i w:val="0"/>
        </w:rPr>
        <w:t xml:space="preserve">                                                      </w:t>
      </w:r>
    </w:p>
    <w:p w:rsidR="007C7487" w:rsidRDefault="007C7487" w:rsidP="000D360C">
      <w:pPr>
        <w:rPr>
          <w:sz w:val="26"/>
          <w:szCs w:val="26"/>
        </w:rPr>
      </w:pPr>
    </w:p>
    <w:p w:rsidR="007C7487" w:rsidRPr="00A07AFE" w:rsidRDefault="007C7487" w:rsidP="000D360C">
      <w:pPr>
        <w:jc w:val="center"/>
        <w:rPr>
          <w:sz w:val="28"/>
          <w:szCs w:val="28"/>
        </w:rPr>
      </w:pPr>
      <w:r w:rsidRPr="00A07AFE">
        <w:rPr>
          <w:sz w:val="28"/>
          <w:szCs w:val="28"/>
        </w:rPr>
        <w:t>ПОЛОЖЕНИЕ</w:t>
      </w:r>
    </w:p>
    <w:p w:rsidR="007C7487" w:rsidRPr="00A07AFE" w:rsidRDefault="007C7487" w:rsidP="000D360C">
      <w:pPr>
        <w:jc w:val="center"/>
        <w:rPr>
          <w:sz w:val="28"/>
          <w:szCs w:val="28"/>
        </w:rPr>
      </w:pPr>
      <w:r w:rsidRPr="00A07AFE">
        <w:rPr>
          <w:sz w:val="28"/>
          <w:szCs w:val="28"/>
        </w:rPr>
        <w:t xml:space="preserve">о Доске Почета муниципального образования </w:t>
      </w:r>
      <w:r w:rsidR="00696F3B" w:rsidRPr="00A07AFE">
        <w:rPr>
          <w:sz w:val="28"/>
          <w:szCs w:val="28"/>
        </w:rPr>
        <w:t>Мамонтовский район Алтайского края</w:t>
      </w:r>
    </w:p>
    <w:p w:rsidR="007C7487" w:rsidRPr="00A07AFE" w:rsidRDefault="007C7487" w:rsidP="000D360C">
      <w:pPr>
        <w:rPr>
          <w:sz w:val="28"/>
          <w:szCs w:val="28"/>
        </w:rPr>
      </w:pPr>
    </w:p>
    <w:p w:rsidR="007C7487" w:rsidRPr="00A07AFE" w:rsidRDefault="007C7487" w:rsidP="000D360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A07AFE">
        <w:rPr>
          <w:sz w:val="28"/>
          <w:szCs w:val="28"/>
        </w:rPr>
        <w:t>Общие положения</w:t>
      </w:r>
    </w:p>
    <w:p w:rsidR="007C7487" w:rsidRPr="00A07AFE" w:rsidRDefault="007C7487" w:rsidP="000D360C">
      <w:pPr>
        <w:ind w:firstLine="720"/>
        <w:jc w:val="both"/>
        <w:rPr>
          <w:sz w:val="28"/>
          <w:szCs w:val="28"/>
        </w:rPr>
      </w:pPr>
      <w:r w:rsidRPr="00A07AFE">
        <w:rPr>
          <w:sz w:val="28"/>
          <w:szCs w:val="28"/>
        </w:rPr>
        <w:t xml:space="preserve">1.1. Занесение на Доску Почета муниципального образования </w:t>
      </w:r>
      <w:r w:rsidR="00696F3B" w:rsidRPr="00A07AFE">
        <w:rPr>
          <w:sz w:val="28"/>
          <w:szCs w:val="28"/>
        </w:rPr>
        <w:t xml:space="preserve">Мамонтовский район </w:t>
      </w:r>
      <w:r w:rsidRPr="00A07AFE">
        <w:rPr>
          <w:sz w:val="28"/>
          <w:szCs w:val="28"/>
        </w:rPr>
        <w:t xml:space="preserve">(далее – Доска Почета) является общественным признанием и формой морального поощрения </w:t>
      </w:r>
      <w:r w:rsidR="00696F3B" w:rsidRPr="00A07AFE">
        <w:rPr>
          <w:sz w:val="28"/>
          <w:szCs w:val="28"/>
        </w:rPr>
        <w:t>жителей</w:t>
      </w:r>
      <w:r w:rsidRPr="00A07AFE">
        <w:rPr>
          <w:sz w:val="28"/>
          <w:szCs w:val="28"/>
        </w:rPr>
        <w:t xml:space="preserve"> района за достижение наивысших показателей в социально-экономическом развитии </w:t>
      </w:r>
      <w:r w:rsidR="00696F3B" w:rsidRPr="00A07AFE">
        <w:rPr>
          <w:sz w:val="28"/>
          <w:szCs w:val="28"/>
        </w:rPr>
        <w:t>Мамонтовского</w:t>
      </w:r>
      <w:r w:rsidRPr="00A07AFE">
        <w:rPr>
          <w:sz w:val="28"/>
          <w:szCs w:val="28"/>
        </w:rPr>
        <w:t xml:space="preserve"> района, особые заслуги в различных отраслях производственной и социально-культурной деятельности,</w:t>
      </w:r>
      <w:r w:rsidR="00697E6E" w:rsidRPr="00A07AFE">
        <w:rPr>
          <w:sz w:val="28"/>
          <w:szCs w:val="28"/>
        </w:rPr>
        <w:t xml:space="preserve"> спорте, </w:t>
      </w:r>
      <w:r w:rsidRPr="00A07AFE">
        <w:rPr>
          <w:sz w:val="28"/>
          <w:szCs w:val="28"/>
        </w:rPr>
        <w:t xml:space="preserve"> благотворительн</w:t>
      </w:r>
      <w:r w:rsidR="00697E6E" w:rsidRPr="00A07AFE">
        <w:rPr>
          <w:sz w:val="28"/>
          <w:szCs w:val="28"/>
        </w:rPr>
        <w:t>ой</w:t>
      </w:r>
      <w:r w:rsidRPr="00A07AFE">
        <w:rPr>
          <w:sz w:val="28"/>
          <w:szCs w:val="28"/>
        </w:rPr>
        <w:t xml:space="preserve"> деятельность и иные заслуги перед районом.</w:t>
      </w:r>
    </w:p>
    <w:p w:rsidR="007C7487" w:rsidRPr="00A07AFE" w:rsidRDefault="007C7487" w:rsidP="000D360C">
      <w:pPr>
        <w:ind w:firstLine="720"/>
        <w:jc w:val="both"/>
        <w:rPr>
          <w:sz w:val="28"/>
          <w:szCs w:val="28"/>
        </w:rPr>
      </w:pPr>
      <w:r w:rsidRPr="00A07AFE">
        <w:rPr>
          <w:sz w:val="28"/>
          <w:szCs w:val="28"/>
        </w:rPr>
        <w:t>1.</w:t>
      </w:r>
      <w:r w:rsidR="00490461" w:rsidRPr="00A07AFE">
        <w:rPr>
          <w:sz w:val="28"/>
          <w:szCs w:val="28"/>
        </w:rPr>
        <w:t>2</w:t>
      </w:r>
      <w:r w:rsidRPr="00A07AFE">
        <w:rPr>
          <w:sz w:val="28"/>
          <w:szCs w:val="28"/>
        </w:rPr>
        <w:t>. На Доске Почета размещаются фотографии граждан в цветном изображении с указанием фамилии, имени, отчества, занимаемой должности, наименования организации.</w:t>
      </w:r>
    </w:p>
    <w:p w:rsidR="007C7487" w:rsidRPr="00A07AFE" w:rsidRDefault="007C7487" w:rsidP="000D360C">
      <w:pPr>
        <w:ind w:firstLine="720"/>
        <w:jc w:val="both"/>
      </w:pPr>
      <w:r w:rsidRPr="00A07AFE">
        <w:rPr>
          <w:sz w:val="28"/>
          <w:szCs w:val="28"/>
        </w:rPr>
        <w:t>1.</w:t>
      </w:r>
      <w:r w:rsidR="00490461" w:rsidRPr="00A07AFE">
        <w:rPr>
          <w:sz w:val="28"/>
          <w:szCs w:val="28"/>
        </w:rPr>
        <w:t>3</w:t>
      </w:r>
      <w:r w:rsidRPr="00A07AFE">
        <w:rPr>
          <w:sz w:val="28"/>
          <w:szCs w:val="28"/>
        </w:rPr>
        <w:t>. Занесение граждан на Доску Почета производится на срок 1 год</w:t>
      </w:r>
      <w:r w:rsidRPr="00A07AFE">
        <w:t>.</w:t>
      </w:r>
    </w:p>
    <w:p w:rsidR="007C7487" w:rsidRPr="00A07AFE" w:rsidRDefault="007C7487" w:rsidP="000D360C">
      <w:pPr>
        <w:ind w:firstLine="720"/>
        <w:jc w:val="both"/>
        <w:rPr>
          <w:sz w:val="28"/>
          <w:szCs w:val="28"/>
        </w:rPr>
      </w:pPr>
      <w:r w:rsidRPr="00A07AFE">
        <w:rPr>
          <w:sz w:val="28"/>
          <w:szCs w:val="28"/>
        </w:rPr>
        <w:t>1.</w:t>
      </w:r>
      <w:r w:rsidR="00490461" w:rsidRPr="00A07AFE">
        <w:rPr>
          <w:sz w:val="28"/>
          <w:szCs w:val="28"/>
        </w:rPr>
        <w:t>4</w:t>
      </w:r>
      <w:r w:rsidRPr="00A07AFE">
        <w:rPr>
          <w:sz w:val="28"/>
          <w:szCs w:val="28"/>
        </w:rPr>
        <w:t>. Повторное занесение граждан на Доску Почета производится не ранее, чем через 5 лет.</w:t>
      </w:r>
    </w:p>
    <w:p w:rsidR="007C7487" w:rsidRPr="00A07AFE" w:rsidRDefault="007C7487" w:rsidP="000D360C">
      <w:pPr>
        <w:ind w:firstLine="720"/>
        <w:jc w:val="both"/>
        <w:rPr>
          <w:sz w:val="28"/>
          <w:szCs w:val="28"/>
        </w:rPr>
      </w:pPr>
    </w:p>
    <w:p w:rsidR="007C7487" w:rsidRPr="00A07AFE" w:rsidRDefault="007C7487" w:rsidP="000D360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A07AFE">
        <w:rPr>
          <w:sz w:val="28"/>
          <w:szCs w:val="28"/>
        </w:rPr>
        <w:t>Основания и порядок занесения на Доску Почета</w:t>
      </w:r>
      <w:r w:rsidR="00CB0D00" w:rsidRPr="00A07AFE">
        <w:rPr>
          <w:sz w:val="28"/>
          <w:szCs w:val="28"/>
        </w:rPr>
        <w:t>.</w:t>
      </w:r>
    </w:p>
    <w:p w:rsidR="007C7487" w:rsidRPr="00A07AFE" w:rsidRDefault="007C7487" w:rsidP="000D360C">
      <w:pPr>
        <w:ind w:left="360"/>
        <w:jc w:val="both"/>
        <w:rPr>
          <w:sz w:val="10"/>
          <w:szCs w:val="10"/>
        </w:rPr>
      </w:pPr>
    </w:p>
    <w:p w:rsidR="007C7487" w:rsidRPr="00A07AFE" w:rsidRDefault="007C7487" w:rsidP="000D360C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07AFE">
        <w:rPr>
          <w:sz w:val="28"/>
          <w:szCs w:val="28"/>
        </w:rPr>
        <w:t xml:space="preserve">2.1. Кандидатами для занесения на Доску Почета могут быть труженики организаций, учреждений и предприятий района всех форм собственности, в том числе государственных и муниципальных, имеющих стаж работы в данной отрасли не менее </w:t>
      </w:r>
      <w:r w:rsidR="00EC5420" w:rsidRPr="00A07AFE">
        <w:rPr>
          <w:sz w:val="28"/>
          <w:szCs w:val="28"/>
        </w:rPr>
        <w:t>5</w:t>
      </w:r>
      <w:r w:rsidR="0099730B" w:rsidRPr="00A07AFE">
        <w:rPr>
          <w:sz w:val="28"/>
          <w:szCs w:val="28"/>
        </w:rPr>
        <w:t xml:space="preserve"> лет</w:t>
      </w:r>
      <w:r w:rsidRPr="00A07AFE">
        <w:rPr>
          <w:sz w:val="28"/>
          <w:szCs w:val="28"/>
        </w:rPr>
        <w:t>.</w:t>
      </w:r>
    </w:p>
    <w:p w:rsidR="007C7487" w:rsidRPr="00A07AFE" w:rsidRDefault="007C7487" w:rsidP="000D360C">
      <w:pPr>
        <w:pStyle w:val="bodytext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07AFE">
        <w:rPr>
          <w:sz w:val="28"/>
          <w:szCs w:val="28"/>
        </w:rPr>
        <w:t xml:space="preserve">2.2. Предложения для занесения на Доску Почета граждан, проживающих на территории </w:t>
      </w:r>
      <w:r w:rsidR="00697E6E" w:rsidRPr="00A07AFE">
        <w:rPr>
          <w:sz w:val="28"/>
          <w:szCs w:val="28"/>
        </w:rPr>
        <w:t>Мамонтовского</w:t>
      </w:r>
      <w:r w:rsidRPr="00A07AFE">
        <w:rPr>
          <w:sz w:val="28"/>
          <w:szCs w:val="28"/>
        </w:rPr>
        <w:t xml:space="preserve"> района, вносятся органами местного самоуправления, организациями, учреждениями и предприятиями независимо от форм собственности по согласованию с профсоюзами или советами трудовых коллективов (при наличии); общественными объединениями, творческими коллективами. </w:t>
      </w:r>
    </w:p>
    <w:p w:rsidR="007C7487" w:rsidRPr="00BF54AC" w:rsidRDefault="007C7487" w:rsidP="000D360C">
      <w:pPr>
        <w:ind w:firstLine="720"/>
        <w:jc w:val="both"/>
        <w:rPr>
          <w:sz w:val="28"/>
          <w:szCs w:val="28"/>
        </w:rPr>
      </w:pPr>
      <w:r w:rsidRPr="00A07AFE">
        <w:rPr>
          <w:sz w:val="28"/>
          <w:szCs w:val="28"/>
        </w:rPr>
        <w:t xml:space="preserve">2.3. Один </w:t>
      </w:r>
      <w:r w:rsidRPr="00BF54AC">
        <w:rPr>
          <w:sz w:val="28"/>
          <w:szCs w:val="28"/>
        </w:rPr>
        <w:t xml:space="preserve">субъект </w:t>
      </w:r>
      <w:r w:rsidR="00755D35" w:rsidRPr="00BF54AC">
        <w:rPr>
          <w:sz w:val="28"/>
          <w:szCs w:val="28"/>
        </w:rPr>
        <w:t xml:space="preserve">с численностью коллектива до 100 работников </w:t>
      </w:r>
      <w:r w:rsidRPr="00BF54AC">
        <w:rPr>
          <w:sz w:val="28"/>
          <w:szCs w:val="28"/>
        </w:rPr>
        <w:t>предлагает не более одного кандидата в год</w:t>
      </w:r>
      <w:r w:rsidR="00755D35" w:rsidRPr="00BF54AC">
        <w:rPr>
          <w:sz w:val="28"/>
          <w:szCs w:val="28"/>
        </w:rPr>
        <w:t xml:space="preserve">, свыше 100 работников – </w:t>
      </w:r>
      <w:r w:rsidR="005E40B3" w:rsidRPr="00BF54AC">
        <w:rPr>
          <w:sz w:val="28"/>
          <w:szCs w:val="28"/>
        </w:rPr>
        <w:t xml:space="preserve">не более трех </w:t>
      </w:r>
      <w:r w:rsidR="00755D35" w:rsidRPr="00BF54AC">
        <w:rPr>
          <w:sz w:val="28"/>
          <w:szCs w:val="28"/>
        </w:rPr>
        <w:t>кандидатов.</w:t>
      </w:r>
      <w:r w:rsidRPr="00BF54AC">
        <w:rPr>
          <w:sz w:val="28"/>
          <w:szCs w:val="28"/>
        </w:rPr>
        <w:t xml:space="preserve"> </w:t>
      </w:r>
    </w:p>
    <w:p w:rsidR="007C7487" w:rsidRPr="00BF54AC" w:rsidRDefault="007C7487" w:rsidP="000D360C">
      <w:pPr>
        <w:pStyle w:val="a3"/>
        <w:tabs>
          <w:tab w:val="left" w:pos="720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BF54AC">
        <w:rPr>
          <w:sz w:val="28"/>
          <w:szCs w:val="28"/>
        </w:rPr>
        <w:t xml:space="preserve">2.4. Предложения принимаются ежегодно </w:t>
      </w:r>
      <w:r w:rsidR="00517D2B" w:rsidRPr="00BF54AC">
        <w:rPr>
          <w:sz w:val="28"/>
          <w:szCs w:val="28"/>
        </w:rPr>
        <w:t xml:space="preserve">с 1 марта и </w:t>
      </w:r>
      <w:r w:rsidRPr="00BF54AC">
        <w:rPr>
          <w:sz w:val="28"/>
          <w:szCs w:val="28"/>
        </w:rPr>
        <w:t xml:space="preserve">не позднее </w:t>
      </w:r>
      <w:r w:rsidR="00893E36" w:rsidRPr="00BF54AC">
        <w:rPr>
          <w:sz w:val="28"/>
          <w:szCs w:val="28"/>
        </w:rPr>
        <w:t>1 ма</w:t>
      </w:r>
      <w:r w:rsidR="005833BB" w:rsidRPr="00BF54AC">
        <w:rPr>
          <w:sz w:val="28"/>
          <w:szCs w:val="28"/>
        </w:rPr>
        <w:t>я</w:t>
      </w:r>
      <w:r w:rsidR="00EC5420" w:rsidRPr="00BF54AC">
        <w:rPr>
          <w:sz w:val="28"/>
          <w:szCs w:val="28"/>
        </w:rPr>
        <w:t xml:space="preserve"> </w:t>
      </w:r>
      <w:r w:rsidR="0099730B" w:rsidRPr="00BF54AC">
        <w:rPr>
          <w:sz w:val="28"/>
          <w:szCs w:val="28"/>
        </w:rPr>
        <w:t xml:space="preserve">текущего </w:t>
      </w:r>
      <w:r w:rsidR="00EC5420" w:rsidRPr="00BF54AC">
        <w:rPr>
          <w:sz w:val="28"/>
          <w:szCs w:val="28"/>
        </w:rPr>
        <w:t>года</w:t>
      </w:r>
      <w:r w:rsidRPr="00BF54AC">
        <w:rPr>
          <w:sz w:val="28"/>
          <w:szCs w:val="28"/>
        </w:rPr>
        <w:t xml:space="preserve">. </w:t>
      </w:r>
    </w:p>
    <w:p w:rsidR="007C7487" w:rsidRPr="00BF54AC" w:rsidRDefault="007C7487" w:rsidP="000D360C">
      <w:pPr>
        <w:pStyle w:val="a3"/>
        <w:tabs>
          <w:tab w:val="left" w:pos="720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BF54AC">
        <w:rPr>
          <w:sz w:val="28"/>
          <w:szCs w:val="28"/>
        </w:rPr>
        <w:t xml:space="preserve">2.5. Основаниями для занесения на Доску Почета являются: </w:t>
      </w:r>
    </w:p>
    <w:p w:rsidR="007C7487" w:rsidRPr="00BF54AC" w:rsidRDefault="007C7487" w:rsidP="000D360C">
      <w:pPr>
        <w:pStyle w:val="a3"/>
        <w:tabs>
          <w:tab w:val="left" w:pos="720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BF54AC">
        <w:rPr>
          <w:sz w:val="28"/>
          <w:szCs w:val="28"/>
        </w:rPr>
        <w:lastRenderedPageBreak/>
        <w:t xml:space="preserve">- высокие производственные показатели в сельском хозяйстве, промышленности, жилищно-коммунальном хозяйстве и других отраслях экономики района; </w:t>
      </w:r>
    </w:p>
    <w:p w:rsidR="007C7487" w:rsidRPr="00BF54AC" w:rsidRDefault="007C7487" w:rsidP="000D360C">
      <w:pPr>
        <w:pStyle w:val="a3"/>
        <w:tabs>
          <w:tab w:val="left" w:pos="720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BF54AC">
        <w:rPr>
          <w:sz w:val="28"/>
          <w:szCs w:val="28"/>
        </w:rPr>
        <w:t>- достижение высокой производительности труда, улучшение качества продукции, снижение материальных и трудовых затрат, успехи в повышении эффективности производства, соблюдение трудовой и исполнительской дисциплины, правил охраны труда и техники безопасности, в том числе отсутствие несчастных случаев на производстве, повлекших смерть работников;</w:t>
      </w:r>
    </w:p>
    <w:p w:rsidR="007C7487" w:rsidRPr="00BF54AC" w:rsidRDefault="007C7487" w:rsidP="000D360C">
      <w:pPr>
        <w:pStyle w:val="a3"/>
        <w:tabs>
          <w:tab w:val="left" w:pos="720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BF54AC">
        <w:rPr>
          <w:sz w:val="28"/>
          <w:szCs w:val="28"/>
        </w:rPr>
        <w:t>- внедрение новых технологий и передового опыта;</w:t>
      </w:r>
    </w:p>
    <w:p w:rsidR="007C7487" w:rsidRPr="00BF54AC" w:rsidRDefault="007C7487" w:rsidP="000D360C">
      <w:pPr>
        <w:pStyle w:val="a3"/>
        <w:tabs>
          <w:tab w:val="left" w:pos="720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BF54AC">
        <w:rPr>
          <w:sz w:val="28"/>
          <w:szCs w:val="28"/>
        </w:rPr>
        <w:t>- творческие достижения в области культуры, литературы, искусства;</w:t>
      </w:r>
    </w:p>
    <w:p w:rsidR="007C7487" w:rsidRPr="00BF54AC" w:rsidRDefault="007C7487" w:rsidP="000D360C">
      <w:pPr>
        <w:pStyle w:val="a3"/>
        <w:tabs>
          <w:tab w:val="left" w:pos="720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BF54AC">
        <w:rPr>
          <w:sz w:val="28"/>
          <w:szCs w:val="28"/>
        </w:rPr>
        <w:t xml:space="preserve">- значительные заслуги в обучении и воспитании подрастающего поколения, подготовке кадров, в области медицинского обслуживания населения, развития физической культуры и спорта, социальной сферы и иной деятельности на благо муниципального образования </w:t>
      </w:r>
      <w:r w:rsidR="008527D8" w:rsidRPr="00BF54AC">
        <w:rPr>
          <w:sz w:val="28"/>
          <w:szCs w:val="28"/>
        </w:rPr>
        <w:t>Мамонтовский</w:t>
      </w:r>
      <w:r w:rsidRPr="00BF54AC">
        <w:rPr>
          <w:sz w:val="28"/>
          <w:szCs w:val="28"/>
        </w:rPr>
        <w:t xml:space="preserve"> район. </w:t>
      </w:r>
    </w:p>
    <w:p w:rsidR="007C7487" w:rsidRPr="00BF54AC" w:rsidRDefault="007C7487" w:rsidP="000D360C">
      <w:pPr>
        <w:ind w:firstLine="720"/>
        <w:jc w:val="both"/>
        <w:rPr>
          <w:sz w:val="28"/>
          <w:szCs w:val="28"/>
        </w:rPr>
      </w:pPr>
      <w:r w:rsidRPr="00BF54AC">
        <w:rPr>
          <w:sz w:val="28"/>
          <w:szCs w:val="28"/>
        </w:rPr>
        <w:t xml:space="preserve">2.6. Занесение на Доску Почета производится не реже 1 раза в год </w:t>
      </w:r>
      <w:r w:rsidR="008527D8" w:rsidRPr="00BF54AC">
        <w:rPr>
          <w:sz w:val="28"/>
          <w:szCs w:val="28"/>
        </w:rPr>
        <w:t>решением Мамонтовского районного Совета народных депутатов</w:t>
      </w:r>
      <w:r w:rsidRPr="00BF54AC">
        <w:rPr>
          <w:sz w:val="28"/>
          <w:szCs w:val="28"/>
        </w:rPr>
        <w:t>.</w:t>
      </w:r>
    </w:p>
    <w:p w:rsidR="007C7487" w:rsidRPr="00BF54AC" w:rsidRDefault="007C7487" w:rsidP="000D360C">
      <w:pPr>
        <w:pStyle w:val="bodytext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BF54AC">
        <w:rPr>
          <w:sz w:val="28"/>
          <w:szCs w:val="28"/>
        </w:rPr>
        <w:t>2.7. При внесении предложений о занесении граждан на Доску Почета в Администрацию района представляются следующие документы:</w:t>
      </w:r>
    </w:p>
    <w:p w:rsidR="007C7487" w:rsidRPr="00BF54AC" w:rsidRDefault="007C7487" w:rsidP="000D360C">
      <w:pPr>
        <w:pStyle w:val="bodytext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BF54AC">
        <w:rPr>
          <w:sz w:val="28"/>
          <w:szCs w:val="28"/>
        </w:rPr>
        <w:t>- ходатайство учреждения, организации, общественного объединения, заверенное подписью руководителя предприятия, учреждения, организации;</w:t>
      </w:r>
    </w:p>
    <w:p w:rsidR="007C7487" w:rsidRPr="00BF54AC" w:rsidRDefault="007C7487" w:rsidP="000D360C">
      <w:pPr>
        <w:pStyle w:val="bodytext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BF54AC">
        <w:rPr>
          <w:sz w:val="28"/>
          <w:szCs w:val="28"/>
        </w:rPr>
        <w:t xml:space="preserve">- </w:t>
      </w:r>
      <w:r w:rsidR="00087773" w:rsidRPr="00BF54AC">
        <w:rPr>
          <w:sz w:val="28"/>
          <w:szCs w:val="28"/>
        </w:rPr>
        <w:t>представление</w:t>
      </w:r>
      <w:r w:rsidRPr="00BF54AC">
        <w:rPr>
          <w:sz w:val="28"/>
          <w:szCs w:val="28"/>
        </w:rPr>
        <w:t xml:space="preserve"> для </w:t>
      </w:r>
      <w:r w:rsidR="00087773" w:rsidRPr="00BF54AC">
        <w:rPr>
          <w:sz w:val="28"/>
          <w:szCs w:val="28"/>
        </w:rPr>
        <w:t>занесения  граждан на Доску Почё</w:t>
      </w:r>
      <w:r w:rsidRPr="00BF54AC">
        <w:rPr>
          <w:sz w:val="28"/>
          <w:szCs w:val="28"/>
        </w:rPr>
        <w:t xml:space="preserve">та </w:t>
      </w:r>
      <w:r w:rsidR="00490461" w:rsidRPr="00BF54AC">
        <w:rPr>
          <w:sz w:val="28"/>
          <w:szCs w:val="28"/>
        </w:rPr>
        <w:t>по форме</w:t>
      </w:r>
      <w:r w:rsidRPr="00BF54AC">
        <w:rPr>
          <w:sz w:val="28"/>
          <w:szCs w:val="28"/>
        </w:rPr>
        <w:t xml:space="preserve">, </w:t>
      </w:r>
      <w:proofErr w:type="gramStart"/>
      <w:r w:rsidRPr="00BF54AC">
        <w:rPr>
          <w:sz w:val="28"/>
          <w:szCs w:val="28"/>
        </w:rPr>
        <w:t>заверенный</w:t>
      </w:r>
      <w:proofErr w:type="gramEnd"/>
      <w:r w:rsidRPr="00BF54AC">
        <w:rPr>
          <w:sz w:val="28"/>
          <w:szCs w:val="28"/>
        </w:rPr>
        <w:t xml:space="preserve"> подписью руководителя и печатью предприятия, учреждения, организации; общественного объединения (при наличии);</w:t>
      </w:r>
    </w:p>
    <w:p w:rsidR="00D2179C" w:rsidRPr="00BF54AC" w:rsidRDefault="00D2179C" w:rsidP="000D360C">
      <w:pPr>
        <w:pStyle w:val="bodytext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BF54AC">
        <w:rPr>
          <w:sz w:val="28"/>
          <w:szCs w:val="28"/>
        </w:rPr>
        <w:t xml:space="preserve">- характеристика, в которой отражаются личные заслуги кандидата, а также успехи, достигнутые </w:t>
      </w:r>
      <w:r w:rsidR="005E40B3" w:rsidRPr="00BF54AC">
        <w:rPr>
          <w:sz w:val="28"/>
          <w:szCs w:val="28"/>
        </w:rPr>
        <w:t>в профессиональной деятельности;</w:t>
      </w:r>
    </w:p>
    <w:p w:rsidR="005E40B3" w:rsidRPr="00BF54AC" w:rsidRDefault="005E40B3" w:rsidP="000D360C">
      <w:pPr>
        <w:pStyle w:val="bodytext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BF54AC">
        <w:rPr>
          <w:sz w:val="28"/>
          <w:szCs w:val="28"/>
        </w:rPr>
        <w:t xml:space="preserve">- поддержка ходатайства о занесении на Доску Почета органа местного самоуправления с места регистрации (проживания) кандидата.  </w:t>
      </w:r>
    </w:p>
    <w:p w:rsidR="007C7487" w:rsidRPr="00BF54AC" w:rsidRDefault="007C7487" w:rsidP="000D360C">
      <w:pPr>
        <w:pStyle w:val="bodytext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BF54AC">
        <w:rPr>
          <w:sz w:val="28"/>
          <w:szCs w:val="28"/>
        </w:rPr>
        <w:t xml:space="preserve">Документы для рассмотрения представляются </w:t>
      </w:r>
      <w:r w:rsidR="008527D8" w:rsidRPr="00BF54AC">
        <w:rPr>
          <w:sz w:val="28"/>
          <w:szCs w:val="28"/>
        </w:rPr>
        <w:t xml:space="preserve">в Мамонтовский районный Совет народных депутатов. </w:t>
      </w:r>
    </w:p>
    <w:p w:rsidR="007C7487" w:rsidRPr="00BF54AC" w:rsidRDefault="007C7487" w:rsidP="000D360C">
      <w:pPr>
        <w:pStyle w:val="bodytext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BF54AC">
        <w:rPr>
          <w:rStyle w:val="a8"/>
          <w:b w:val="0"/>
          <w:sz w:val="28"/>
          <w:szCs w:val="28"/>
        </w:rPr>
        <w:t>2.8.</w:t>
      </w:r>
      <w:r w:rsidR="00D2179C" w:rsidRPr="00BF54AC">
        <w:rPr>
          <w:sz w:val="28"/>
          <w:szCs w:val="28"/>
        </w:rPr>
        <w:t xml:space="preserve"> </w:t>
      </w:r>
      <w:r w:rsidRPr="00BF54AC">
        <w:rPr>
          <w:sz w:val="28"/>
          <w:szCs w:val="28"/>
        </w:rPr>
        <w:t xml:space="preserve">Рассмотренные </w:t>
      </w:r>
      <w:r w:rsidR="008527D8" w:rsidRPr="00BF54AC">
        <w:rPr>
          <w:sz w:val="28"/>
          <w:szCs w:val="28"/>
        </w:rPr>
        <w:t xml:space="preserve">председателем районного Совета народных депутатов </w:t>
      </w:r>
      <w:r w:rsidRPr="00BF54AC">
        <w:rPr>
          <w:sz w:val="28"/>
          <w:szCs w:val="28"/>
        </w:rPr>
        <w:t xml:space="preserve">документы, передаются в </w:t>
      </w:r>
      <w:r w:rsidR="008527D8" w:rsidRPr="00BF54AC">
        <w:rPr>
          <w:sz w:val="28"/>
          <w:szCs w:val="28"/>
        </w:rPr>
        <w:t xml:space="preserve">мандатную </w:t>
      </w:r>
      <w:r w:rsidRPr="00BF54AC">
        <w:rPr>
          <w:sz w:val="28"/>
          <w:szCs w:val="28"/>
        </w:rPr>
        <w:t>комиссию для последующего рассмотрения.</w:t>
      </w:r>
    </w:p>
    <w:p w:rsidR="005C75B5" w:rsidRPr="00BF54AC" w:rsidRDefault="005C75B5" w:rsidP="000D360C">
      <w:pPr>
        <w:pStyle w:val="bodytext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BF54AC">
        <w:rPr>
          <w:sz w:val="28"/>
          <w:szCs w:val="28"/>
        </w:rPr>
        <w:t>2.9. Мандатная комиссия районного Совета народных депутатов рассматривает полноту и качество представленных для занесения на районную Доску Почета документов, их соответстви</w:t>
      </w:r>
      <w:r w:rsidR="005E3731" w:rsidRPr="00BF54AC">
        <w:rPr>
          <w:sz w:val="28"/>
          <w:szCs w:val="28"/>
        </w:rPr>
        <w:t>е</w:t>
      </w:r>
      <w:r w:rsidRPr="00BF54AC">
        <w:rPr>
          <w:sz w:val="28"/>
          <w:szCs w:val="28"/>
        </w:rPr>
        <w:t xml:space="preserve"> пункту 2.7. настоящего положения.  </w:t>
      </w:r>
    </w:p>
    <w:p w:rsidR="005C75B5" w:rsidRPr="00BF54AC" w:rsidRDefault="005C75B5" w:rsidP="000D360C">
      <w:pPr>
        <w:pStyle w:val="bodytext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BF54AC">
        <w:rPr>
          <w:sz w:val="28"/>
          <w:szCs w:val="28"/>
        </w:rPr>
        <w:t xml:space="preserve">2.10. На заседаниях мандатной комиссии при рассмотрении представленных документов о занесении на районную Доску Почета вправе присутствовать иные депутаты районного Совета народных депутатов, не являющиеся членами мандатной комиссии. </w:t>
      </w:r>
    </w:p>
    <w:p w:rsidR="00893E36" w:rsidRPr="00BF54AC" w:rsidRDefault="007C7487" w:rsidP="000D360C">
      <w:pPr>
        <w:ind w:firstLine="720"/>
        <w:jc w:val="both"/>
        <w:rPr>
          <w:sz w:val="28"/>
          <w:szCs w:val="28"/>
        </w:rPr>
      </w:pPr>
      <w:r w:rsidRPr="00BF54AC">
        <w:rPr>
          <w:sz w:val="28"/>
          <w:szCs w:val="28"/>
        </w:rPr>
        <w:t>2.</w:t>
      </w:r>
      <w:r w:rsidR="005C75B5" w:rsidRPr="00BF54AC">
        <w:rPr>
          <w:sz w:val="28"/>
          <w:szCs w:val="28"/>
        </w:rPr>
        <w:t>11</w:t>
      </w:r>
      <w:r w:rsidRPr="00BF54AC">
        <w:rPr>
          <w:sz w:val="28"/>
          <w:szCs w:val="28"/>
        </w:rPr>
        <w:t xml:space="preserve">. </w:t>
      </w:r>
      <w:r w:rsidR="00D2179C" w:rsidRPr="00BF54AC">
        <w:rPr>
          <w:sz w:val="28"/>
          <w:szCs w:val="28"/>
        </w:rPr>
        <w:t xml:space="preserve"> </w:t>
      </w:r>
      <w:r w:rsidRPr="00BF54AC">
        <w:rPr>
          <w:sz w:val="28"/>
          <w:szCs w:val="28"/>
        </w:rPr>
        <w:t xml:space="preserve">При положительном </w:t>
      </w:r>
      <w:r w:rsidR="008527D8" w:rsidRPr="00BF54AC">
        <w:rPr>
          <w:sz w:val="28"/>
          <w:szCs w:val="28"/>
        </w:rPr>
        <w:t>заключении мандатной комиссии</w:t>
      </w:r>
      <w:r w:rsidR="00893E36" w:rsidRPr="00BF54AC">
        <w:rPr>
          <w:sz w:val="28"/>
          <w:szCs w:val="28"/>
        </w:rPr>
        <w:t xml:space="preserve"> комиссия</w:t>
      </w:r>
      <w:r w:rsidR="008527D8" w:rsidRPr="00BF54AC">
        <w:rPr>
          <w:sz w:val="28"/>
          <w:szCs w:val="28"/>
        </w:rPr>
        <w:t xml:space="preserve"> готовит проект решения, который подлежит рассмотрению на очередной сессии районного Совета народных депутатов. </w:t>
      </w:r>
      <w:r w:rsidR="005E40B3" w:rsidRPr="00BF54AC">
        <w:rPr>
          <w:sz w:val="28"/>
          <w:szCs w:val="28"/>
        </w:rPr>
        <w:t>При отрицательном заключении мандатн</w:t>
      </w:r>
      <w:r w:rsidR="005E3731" w:rsidRPr="00BF54AC">
        <w:rPr>
          <w:sz w:val="28"/>
          <w:szCs w:val="28"/>
        </w:rPr>
        <w:t>ая комиссия</w:t>
      </w:r>
      <w:r w:rsidR="005E40B3" w:rsidRPr="00BF54AC">
        <w:rPr>
          <w:sz w:val="28"/>
          <w:szCs w:val="28"/>
        </w:rPr>
        <w:t xml:space="preserve"> готовит мотивированный ответ субъекту выдвижения </w:t>
      </w:r>
      <w:r w:rsidR="005C75B5" w:rsidRPr="00BF54AC">
        <w:rPr>
          <w:sz w:val="28"/>
          <w:szCs w:val="28"/>
        </w:rPr>
        <w:t>кандидата для занесения на районную Доску Почета.</w:t>
      </w:r>
    </w:p>
    <w:p w:rsidR="00893E36" w:rsidRPr="00BF54AC" w:rsidRDefault="00893E36" w:rsidP="000D360C">
      <w:pPr>
        <w:ind w:firstLine="720"/>
        <w:jc w:val="both"/>
        <w:rPr>
          <w:sz w:val="28"/>
          <w:szCs w:val="28"/>
        </w:rPr>
      </w:pPr>
      <w:r w:rsidRPr="00BF54AC">
        <w:rPr>
          <w:sz w:val="28"/>
          <w:szCs w:val="28"/>
        </w:rPr>
        <w:lastRenderedPageBreak/>
        <w:t>2.1</w:t>
      </w:r>
      <w:r w:rsidR="005C75B5" w:rsidRPr="00BF54AC">
        <w:rPr>
          <w:sz w:val="28"/>
          <w:szCs w:val="28"/>
        </w:rPr>
        <w:t>2</w:t>
      </w:r>
      <w:r w:rsidRPr="00BF54AC">
        <w:rPr>
          <w:sz w:val="28"/>
          <w:szCs w:val="28"/>
        </w:rPr>
        <w:t>. Р</w:t>
      </w:r>
      <w:r w:rsidR="007C7487" w:rsidRPr="00BF54AC">
        <w:rPr>
          <w:sz w:val="28"/>
          <w:szCs w:val="28"/>
        </w:rPr>
        <w:t>ешени</w:t>
      </w:r>
      <w:r w:rsidRPr="00BF54AC">
        <w:rPr>
          <w:sz w:val="28"/>
          <w:szCs w:val="28"/>
        </w:rPr>
        <w:t xml:space="preserve">е районного Совета о занесении фотографий на районную Доску Почета принимается большинством голосов от установленного числа депутатов. </w:t>
      </w:r>
      <w:r w:rsidR="007C7487" w:rsidRPr="00BF54AC">
        <w:rPr>
          <w:sz w:val="28"/>
          <w:szCs w:val="28"/>
        </w:rPr>
        <w:t xml:space="preserve"> </w:t>
      </w:r>
    </w:p>
    <w:p w:rsidR="007C7487" w:rsidRPr="00BF54AC" w:rsidRDefault="007C7487" w:rsidP="000D360C">
      <w:pPr>
        <w:ind w:firstLine="720"/>
        <w:jc w:val="both"/>
        <w:rPr>
          <w:sz w:val="28"/>
          <w:szCs w:val="28"/>
        </w:rPr>
      </w:pPr>
      <w:r w:rsidRPr="00BF54AC">
        <w:rPr>
          <w:rStyle w:val="a8"/>
          <w:b w:val="0"/>
          <w:sz w:val="28"/>
          <w:szCs w:val="28"/>
        </w:rPr>
        <w:t>2.1</w:t>
      </w:r>
      <w:r w:rsidR="00635C84" w:rsidRPr="00BF54AC">
        <w:rPr>
          <w:rStyle w:val="a8"/>
          <w:b w:val="0"/>
          <w:sz w:val="28"/>
          <w:szCs w:val="28"/>
        </w:rPr>
        <w:t>3</w:t>
      </w:r>
      <w:r w:rsidRPr="00BF54AC">
        <w:rPr>
          <w:rStyle w:val="a8"/>
          <w:b w:val="0"/>
          <w:sz w:val="28"/>
          <w:szCs w:val="28"/>
        </w:rPr>
        <w:t xml:space="preserve">. </w:t>
      </w:r>
      <w:r w:rsidRPr="00BF54AC">
        <w:rPr>
          <w:sz w:val="28"/>
          <w:szCs w:val="28"/>
        </w:rPr>
        <w:t xml:space="preserve">В случае обнаружения недостоверности или необоснованности ходатайства </w:t>
      </w:r>
      <w:r w:rsidR="00EF69BB" w:rsidRPr="00BF54AC">
        <w:rPr>
          <w:sz w:val="28"/>
          <w:szCs w:val="28"/>
        </w:rPr>
        <w:t>решение районного Совета народных депутатов</w:t>
      </w:r>
      <w:r w:rsidRPr="00BF54AC">
        <w:rPr>
          <w:sz w:val="28"/>
          <w:szCs w:val="28"/>
        </w:rPr>
        <w:t xml:space="preserve"> о занесении на Доску Почета может быть отменено</w:t>
      </w:r>
      <w:r w:rsidR="00EF69BB" w:rsidRPr="00BF54AC">
        <w:rPr>
          <w:sz w:val="28"/>
          <w:szCs w:val="28"/>
        </w:rPr>
        <w:t xml:space="preserve"> либо в него могут быть внесены соответствующие изменения</w:t>
      </w:r>
      <w:r w:rsidRPr="00BF54AC">
        <w:rPr>
          <w:sz w:val="28"/>
          <w:szCs w:val="28"/>
        </w:rPr>
        <w:t>.</w:t>
      </w:r>
    </w:p>
    <w:p w:rsidR="007C7487" w:rsidRPr="00BF54AC" w:rsidRDefault="009F0EC4" w:rsidP="000D360C">
      <w:pPr>
        <w:ind w:firstLine="720"/>
        <w:jc w:val="both"/>
        <w:rPr>
          <w:sz w:val="28"/>
          <w:szCs w:val="28"/>
        </w:rPr>
      </w:pPr>
      <w:r w:rsidRPr="00BF54AC">
        <w:rPr>
          <w:sz w:val="28"/>
          <w:szCs w:val="28"/>
        </w:rPr>
        <w:t>2.1</w:t>
      </w:r>
      <w:r w:rsidR="00635C84" w:rsidRPr="00BF54AC">
        <w:rPr>
          <w:sz w:val="28"/>
          <w:szCs w:val="28"/>
        </w:rPr>
        <w:t>4</w:t>
      </w:r>
      <w:r w:rsidR="007C7487" w:rsidRPr="00BF54AC">
        <w:rPr>
          <w:sz w:val="28"/>
          <w:szCs w:val="28"/>
        </w:rPr>
        <w:t xml:space="preserve">. </w:t>
      </w:r>
      <w:r w:rsidRPr="00BF54AC">
        <w:rPr>
          <w:sz w:val="28"/>
          <w:szCs w:val="28"/>
        </w:rPr>
        <w:t xml:space="preserve">Решение о занесении на районную Доску Почета публикуется в районной газете «Свет Октября», </w:t>
      </w:r>
      <w:r w:rsidRPr="00BF54AC">
        <w:rPr>
          <w:sz w:val="28"/>
          <w:szCs w:val="28"/>
          <w:shd w:val="clear" w:color="auto" w:fill="FFFFFF"/>
        </w:rPr>
        <w:t>фотог</w:t>
      </w:r>
      <w:bookmarkStart w:id="0" w:name="_GoBack"/>
      <w:bookmarkEnd w:id="0"/>
      <w:r w:rsidRPr="00BF54AC">
        <w:rPr>
          <w:sz w:val="28"/>
          <w:szCs w:val="28"/>
          <w:shd w:val="clear" w:color="auto" w:fill="FFFFFF"/>
        </w:rPr>
        <w:t>рафии сохраняются в фотоальбоме на официальном сайте Администрации Мамонтовского района.</w:t>
      </w:r>
    </w:p>
    <w:p w:rsidR="007C7487" w:rsidRPr="00BF54AC" w:rsidRDefault="007C7487" w:rsidP="000D360C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7C7487" w:rsidRPr="00BF54AC" w:rsidRDefault="007C7487" w:rsidP="000D360C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rPr>
          <w:sz w:val="28"/>
          <w:szCs w:val="28"/>
        </w:rPr>
      </w:pPr>
      <w:r w:rsidRPr="00BF54AC">
        <w:rPr>
          <w:sz w:val="28"/>
          <w:szCs w:val="28"/>
        </w:rPr>
        <w:t>Оформление Доски Почета</w:t>
      </w:r>
      <w:r w:rsidR="00E31F23" w:rsidRPr="00BF54AC">
        <w:rPr>
          <w:sz w:val="28"/>
          <w:szCs w:val="28"/>
        </w:rPr>
        <w:t>.</w:t>
      </w:r>
    </w:p>
    <w:p w:rsidR="007C7487" w:rsidRPr="00BF54AC" w:rsidRDefault="007C7487" w:rsidP="000D360C">
      <w:pPr>
        <w:pStyle w:val="a3"/>
        <w:spacing w:before="0" w:beforeAutospacing="0" w:after="0" w:afterAutospacing="0"/>
        <w:ind w:left="360"/>
        <w:jc w:val="both"/>
        <w:rPr>
          <w:sz w:val="10"/>
          <w:szCs w:val="10"/>
        </w:rPr>
      </w:pPr>
    </w:p>
    <w:p w:rsidR="007C7487" w:rsidRPr="00BF54AC" w:rsidRDefault="007C7487" w:rsidP="000D360C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BF54AC">
        <w:rPr>
          <w:sz w:val="28"/>
          <w:szCs w:val="28"/>
        </w:rPr>
        <w:t xml:space="preserve">3.1. Оформление Доски Почета осуществляет </w:t>
      </w:r>
      <w:r w:rsidR="00EF69BB" w:rsidRPr="00BF54AC">
        <w:rPr>
          <w:sz w:val="28"/>
          <w:szCs w:val="28"/>
        </w:rPr>
        <w:t>Администрация района</w:t>
      </w:r>
      <w:r w:rsidRPr="00BF54AC">
        <w:rPr>
          <w:sz w:val="28"/>
          <w:szCs w:val="28"/>
        </w:rPr>
        <w:t xml:space="preserve">. </w:t>
      </w:r>
    </w:p>
    <w:p w:rsidR="007C7487" w:rsidRPr="00BF54AC" w:rsidRDefault="007C7487" w:rsidP="000D360C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BF54AC">
        <w:rPr>
          <w:sz w:val="28"/>
          <w:szCs w:val="28"/>
        </w:rPr>
        <w:t xml:space="preserve">3.2. Доска Почета оформляется </w:t>
      </w:r>
      <w:r w:rsidR="00CD1A19" w:rsidRPr="00BF54AC">
        <w:rPr>
          <w:sz w:val="28"/>
          <w:szCs w:val="28"/>
        </w:rPr>
        <w:t>в июле</w:t>
      </w:r>
      <w:r w:rsidR="00A4399D" w:rsidRPr="00BF54AC">
        <w:rPr>
          <w:sz w:val="28"/>
          <w:szCs w:val="28"/>
        </w:rPr>
        <w:t xml:space="preserve"> </w:t>
      </w:r>
      <w:r w:rsidR="00CD1A19" w:rsidRPr="00BF54AC">
        <w:rPr>
          <w:sz w:val="28"/>
          <w:szCs w:val="28"/>
        </w:rPr>
        <w:t>каждого</w:t>
      </w:r>
      <w:r w:rsidRPr="00BF54AC">
        <w:rPr>
          <w:sz w:val="28"/>
          <w:szCs w:val="28"/>
        </w:rPr>
        <w:t xml:space="preserve"> года.</w:t>
      </w:r>
    </w:p>
    <w:p w:rsidR="007C7487" w:rsidRPr="00BF54AC" w:rsidRDefault="007C7487" w:rsidP="000D360C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BF54AC">
        <w:rPr>
          <w:sz w:val="28"/>
          <w:szCs w:val="28"/>
        </w:rPr>
        <w:t xml:space="preserve">3.3. Периодичность смены материалов на Доске Почета - не реже 1 раза в год. </w:t>
      </w:r>
    </w:p>
    <w:p w:rsidR="007C7487" w:rsidRPr="00BF54AC" w:rsidRDefault="007C7487" w:rsidP="000D360C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BF54AC">
        <w:rPr>
          <w:sz w:val="28"/>
          <w:szCs w:val="28"/>
        </w:rPr>
        <w:t xml:space="preserve">3.4. Размещенные на Доске Почета фотографии могут быть досрочно сняты на основании </w:t>
      </w:r>
      <w:r w:rsidR="00EF69BB" w:rsidRPr="00BF54AC">
        <w:rPr>
          <w:sz w:val="28"/>
          <w:szCs w:val="28"/>
        </w:rPr>
        <w:t>решения Мамонтовского районного Совета народных депутатов</w:t>
      </w:r>
      <w:r w:rsidRPr="00BF54AC">
        <w:rPr>
          <w:sz w:val="28"/>
          <w:szCs w:val="28"/>
        </w:rPr>
        <w:t xml:space="preserve"> в случае совершения гражданами действий, в том числе противоправных, противоречащих условиям занесения на Доску Почета.</w:t>
      </w:r>
    </w:p>
    <w:p w:rsidR="00EF69BB" w:rsidRPr="00BF54AC" w:rsidRDefault="007C7487" w:rsidP="00EF69BB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BF54AC">
        <w:rPr>
          <w:sz w:val="28"/>
          <w:szCs w:val="28"/>
        </w:rPr>
        <w:t xml:space="preserve">3.5. </w:t>
      </w:r>
      <w:proofErr w:type="gramStart"/>
      <w:r w:rsidRPr="00BF54AC">
        <w:rPr>
          <w:sz w:val="28"/>
          <w:szCs w:val="28"/>
        </w:rPr>
        <w:t>Контроль за</w:t>
      </w:r>
      <w:proofErr w:type="gramEnd"/>
      <w:r w:rsidRPr="00BF54AC">
        <w:rPr>
          <w:sz w:val="28"/>
          <w:szCs w:val="28"/>
        </w:rPr>
        <w:t xml:space="preserve"> состоянием Доски Почета осуществляет </w:t>
      </w:r>
      <w:r w:rsidR="00EF69BB" w:rsidRPr="00BF54AC">
        <w:rPr>
          <w:sz w:val="28"/>
          <w:szCs w:val="28"/>
        </w:rPr>
        <w:t xml:space="preserve">Администрация района. </w:t>
      </w:r>
    </w:p>
    <w:p w:rsidR="007C7487" w:rsidRPr="00BF54AC" w:rsidRDefault="007C7487" w:rsidP="000D360C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BF54AC">
        <w:rPr>
          <w:sz w:val="28"/>
          <w:szCs w:val="28"/>
        </w:rPr>
        <w:t>3.6. Содержание Доски Почета осуществляется за счет средств районного бюджета.</w:t>
      </w:r>
    </w:p>
    <w:p w:rsidR="007C7487" w:rsidRPr="00BF54AC" w:rsidRDefault="007C7487" w:rsidP="000D360C">
      <w:pPr>
        <w:jc w:val="both"/>
        <w:rPr>
          <w:sz w:val="26"/>
          <w:szCs w:val="26"/>
        </w:rPr>
      </w:pPr>
    </w:p>
    <w:p w:rsidR="007C7487" w:rsidRPr="00A07AFE" w:rsidRDefault="007C7487" w:rsidP="000D360C">
      <w:pPr>
        <w:jc w:val="both"/>
        <w:rPr>
          <w:sz w:val="26"/>
          <w:szCs w:val="26"/>
        </w:rPr>
      </w:pPr>
    </w:p>
    <w:p w:rsidR="007C7487" w:rsidRPr="00A07AFE" w:rsidRDefault="007C7487" w:rsidP="000D360C">
      <w:pPr>
        <w:jc w:val="both"/>
        <w:rPr>
          <w:sz w:val="26"/>
          <w:szCs w:val="26"/>
        </w:rPr>
      </w:pPr>
    </w:p>
    <w:p w:rsidR="007C7487" w:rsidRPr="00A07AFE" w:rsidRDefault="007C7487" w:rsidP="000D360C">
      <w:pPr>
        <w:jc w:val="both"/>
        <w:rPr>
          <w:sz w:val="26"/>
          <w:szCs w:val="26"/>
        </w:rPr>
      </w:pPr>
    </w:p>
    <w:p w:rsidR="007C7487" w:rsidRPr="00A07AFE" w:rsidRDefault="007C7487" w:rsidP="000D360C">
      <w:pPr>
        <w:jc w:val="both"/>
        <w:rPr>
          <w:sz w:val="26"/>
          <w:szCs w:val="26"/>
        </w:rPr>
      </w:pPr>
    </w:p>
    <w:p w:rsidR="007C7487" w:rsidRPr="00A07AFE" w:rsidRDefault="007C7487" w:rsidP="000D360C">
      <w:pPr>
        <w:jc w:val="both"/>
        <w:rPr>
          <w:sz w:val="26"/>
          <w:szCs w:val="26"/>
        </w:rPr>
      </w:pPr>
    </w:p>
    <w:p w:rsidR="007C7487" w:rsidRPr="00A07AFE" w:rsidRDefault="007C7487" w:rsidP="000D360C">
      <w:pPr>
        <w:jc w:val="both"/>
        <w:rPr>
          <w:sz w:val="26"/>
          <w:szCs w:val="26"/>
        </w:rPr>
      </w:pPr>
    </w:p>
    <w:p w:rsidR="007C7487" w:rsidRPr="00A07AFE" w:rsidRDefault="007C7487" w:rsidP="000D360C">
      <w:pPr>
        <w:jc w:val="both"/>
        <w:rPr>
          <w:sz w:val="26"/>
          <w:szCs w:val="26"/>
        </w:rPr>
      </w:pPr>
    </w:p>
    <w:p w:rsidR="007C7487" w:rsidRPr="00A07AFE" w:rsidRDefault="007C7487" w:rsidP="000D360C">
      <w:pPr>
        <w:ind w:left="5400"/>
        <w:jc w:val="both"/>
        <w:rPr>
          <w:sz w:val="28"/>
          <w:szCs w:val="28"/>
        </w:rPr>
      </w:pPr>
    </w:p>
    <w:p w:rsidR="004E4C66" w:rsidRPr="00A07AFE" w:rsidRDefault="004E4C66" w:rsidP="000D360C">
      <w:pPr>
        <w:ind w:left="5400"/>
        <w:jc w:val="both"/>
        <w:rPr>
          <w:sz w:val="28"/>
          <w:szCs w:val="28"/>
        </w:rPr>
      </w:pPr>
    </w:p>
    <w:p w:rsidR="004E4C66" w:rsidRPr="00A07AFE" w:rsidRDefault="004E4C66" w:rsidP="000D360C">
      <w:pPr>
        <w:ind w:left="5400"/>
        <w:jc w:val="both"/>
        <w:rPr>
          <w:sz w:val="28"/>
          <w:szCs w:val="28"/>
        </w:rPr>
      </w:pPr>
    </w:p>
    <w:p w:rsidR="00C32616" w:rsidRPr="00A07AFE" w:rsidRDefault="00C32616" w:rsidP="007C7487">
      <w:pPr>
        <w:ind w:firstLine="900"/>
        <w:jc w:val="both"/>
        <w:rPr>
          <w:sz w:val="20"/>
          <w:szCs w:val="20"/>
        </w:rPr>
      </w:pPr>
    </w:p>
    <w:p w:rsidR="00C32616" w:rsidRPr="00A07AFE" w:rsidRDefault="00C32616" w:rsidP="007C7487">
      <w:pPr>
        <w:ind w:firstLine="900"/>
        <w:jc w:val="both"/>
        <w:rPr>
          <w:sz w:val="20"/>
          <w:szCs w:val="20"/>
        </w:rPr>
      </w:pPr>
    </w:p>
    <w:p w:rsidR="00C32616" w:rsidRPr="00A07AFE" w:rsidRDefault="00C32616" w:rsidP="007C7487">
      <w:pPr>
        <w:ind w:firstLine="900"/>
        <w:jc w:val="both"/>
        <w:rPr>
          <w:sz w:val="20"/>
          <w:szCs w:val="20"/>
        </w:rPr>
      </w:pPr>
    </w:p>
    <w:sectPr w:rsidR="00C32616" w:rsidRPr="00A07AFE" w:rsidSect="00C3261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FF4" w:rsidRDefault="008D4FF4" w:rsidP="007C7487">
      <w:r>
        <w:separator/>
      </w:r>
    </w:p>
  </w:endnote>
  <w:endnote w:type="continuationSeparator" w:id="0">
    <w:p w:rsidR="008D4FF4" w:rsidRDefault="008D4FF4" w:rsidP="007C7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FF4" w:rsidRDefault="008D4FF4" w:rsidP="007C7487">
      <w:r>
        <w:separator/>
      </w:r>
    </w:p>
  </w:footnote>
  <w:footnote w:type="continuationSeparator" w:id="0">
    <w:p w:rsidR="008D4FF4" w:rsidRDefault="008D4FF4" w:rsidP="007C74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822E9"/>
    <w:multiLevelType w:val="hybridMultilevel"/>
    <w:tmpl w:val="8FA645CE"/>
    <w:lvl w:ilvl="0" w:tplc="78722D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1A527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AF70D95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37219A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2B94505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7BA8E4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64A81E4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DFA277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0A2680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29F55104"/>
    <w:multiLevelType w:val="hybridMultilevel"/>
    <w:tmpl w:val="6CAA24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5D5CB7"/>
    <w:multiLevelType w:val="multilevel"/>
    <w:tmpl w:val="61AEA39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7487"/>
    <w:rsid w:val="000452E8"/>
    <w:rsid w:val="00056461"/>
    <w:rsid w:val="00087773"/>
    <w:rsid w:val="000C6E19"/>
    <w:rsid w:val="000D360C"/>
    <w:rsid w:val="001B78F5"/>
    <w:rsid w:val="001C763E"/>
    <w:rsid w:val="002209EA"/>
    <w:rsid w:val="0024057D"/>
    <w:rsid w:val="0027266C"/>
    <w:rsid w:val="002C6D85"/>
    <w:rsid w:val="002C7B58"/>
    <w:rsid w:val="002D12A0"/>
    <w:rsid w:val="002F50AB"/>
    <w:rsid w:val="002F5B83"/>
    <w:rsid w:val="00367B72"/>
    <w:rsid w:val="003F0B76"/>
    <w:rsid w:val="003F12B1"/>
    <w:rsid w:val="00441600"/>
    <w:rsid w:val="00457C70"/>
    <w:rsid w:val="00463021"/>
    <w:rsid w:val="00490461"/>
    <w:rsid w:val="004B08C2"/>
    <w:rsid w:val="004E4C66"/>
    <w:rsid w:val="00517D2B"/>
    <w:rsid w:val="00545203"/>
    <w:rsid w:val="00566FA4"/>
    <w:rsid w:val="005833BB"/>
    <w:rsid w:val="005C21FB"/>
    <w:rsid w:val="005C75B5"/>
    <w:rsid w:val="005D7827"/>
    <w:rsid w:val="005E3731"/>
    <w:rsid w:val="005E40B3"/>
    <w:rsid w:val="005F3AC0"/>
    <w:rsid w:val="005F46AD"/>
    <w:rsid w:val="00623ED9"/>
    <w:rsid w:val="00627BC6"/>
    <w:rsid w:val="006352ED"/>
    <w:rsid w:val="00635C84"/>
    <w:rsid w:val="00671EC9"/>
    <w:rsid w:val="00696F3B"/>
    <w:rsid w:val="00697E6E"/>
    <w:rsid w:val="006D0CF6"/>
    <w:rsid w:val="006E77C2"/>
    <w:rsid w:val="007425DD"/>
    <w:rsid w:val="00755D35"/>
    <w:rsid w:val="00794FF8"/>
    <w:rsid w:val="007B46B2"/>
    <w:rsid w:val="007B6A1E"/>
    <w:rsid w:val="007C7487"/>
    <w:rsid w:val="007E6F69"/>
    <w:rsid w:val="00801FD8"/>
    <w:rsid w:val="0080523E"/>
    <w:rsid w:val="008137EE"/>
    <w:rsid w:val="00831D3F"/>
    <w:rsid w:val="008363B8"/>
    <w:rsid w:val="00842E10"/>
    <w:rsid w:val="00844F2B"/>
    <w:rsid w:val="008527D8"/>
    <w:rsid w:val="00852AF0"/>
    <w:rsid w:val="00893E36"/>
    <w:rsid w:val="00894DEF"/>
    <w:rsid w:val="008B551D"/>
    <w:rsid w:val="008C524E"/>
    <w:rsid w:val="008D4FF4"/>
    <w:rsid w:val="008E06D0"/>
    <w:rsid w:val="009057C2"/>
    <w:rsid w:val="00926F9A"/>
    <w:rsid w:val="00931E0D"/>
    <w:rsid w:val="00933886"/>
    <w:rsid w:val="0099730B"/>
    <w:rsid w:val="009B4BA9"/>
    <w:rsid w:val="009F0EC4"/>
    <w:rsid w:val="00A04123"/>
    <w:rsid w:val="00A0679A"/>
    <w:rsid w:val="00A07AFE"/>
    <w:rsid w:val="00A115F7"/>
    <w:rsid w:val="00A13771"/>
    <w:rsid w:val="00A329AB"/>
    <w:rsid w:val="00A4022F"/>
    <w:rsid w:val="00A4399D"/>
    <w:rsid w:val="00A51C86"/>
    <w:rsid w:val="00A67672"/>
    <w:rsid w:val="00AF2CA7"/>
    <w:rsid w:val="00B10A13"/>
    <w:rsid w:val="00B82E1A"/>
    <w:rsid w:val="00BC79D3"/>
    <w:rsid w:val="00BE11C5"/>
    <w:rsid w:val="00BF54AC"/>
    <w:rsid w:val="00C17EA8"/>
    <w:rsid w:val="00C322FD"/>
    <w:rsid w:val="00C32616"/>
    <w:rsid w:val="00C60C86"/>
    <w:rsid w:val="00C9550C"/>
    <w:rsid w:val="00C96322"/>
    <w:rsid w:val="00CA72EB"/>
    <w:rsid w:val="00CB0D00"/>
    <w:rsid w:val="00CD1A19"/>
    <w:rsid w:val="00D2179C"/>
    <w:rsid w:val="00D51D09"/>
    <w:rsid w:val="00D66200"/>
    <w:rsid w:val="00D8295D"/>
    <w:rsid w:val="00DA61C6"/>
    <w:rsid w:val="00E31F23"/>
    <w:rsid w:val="00E76A8E"/>
    <w:rsid w:val="00E93ECA"/>
    <w:rsid w:val="00EC5420"/>
    <w:rsid w:val="00EF69BB"/>
    <w:rsid w:val="00F03036"/>
    <w:rsid w:val="00F2528A"/>
    <w:rsid w:val="00F5141C"/>
    <w:rsid w:val="00F64DF4"/>
    <w:rsid w:val="00F92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7487"/>
    <w:pPr>
      <w:spacing w:before="100" w:beforeAutospacing="1" w:after="100" w:afterAutospacing="1"/>
    </w:pPr>
  </w:style>
  <w:style w:type="paragraph" w:styleId="a4">
    <w:name w:val="footnote text"/>
    <w:basedOn w:val="a"/>
    <w:link w:val="a5"/>
    <w:semiHidden/>
    <w:unhideWhenUsed/>
    <w:rsid w:val="007C7487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7C7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">
    <w:name w:val="bodytext"/>
    <w:basedOn w:val="a"/>
    <w:rsid w:val="007C7487"/>
    <w:pPr>
      <w:spacing w:before="100" w:beforeAutospacing="1" w:after="100" w:afterAutospacing="1"/>
    </w:pPr>
  </w:style>
  <w:style w:type="character" w:styleId="a6">
    <w:name w:val="footnote reference"/>
    <w:basedOn w:val="a0"/>
    <w:semiHidden/>
    <w:unhideWhenUsed/>
    <w:rsid w:val="007C7487"/>
    <w:rPr>
      <w:vertAlign w:val="superscript"/>
    </w:rPr>
  </w:style>
  <w:style w:type="table" w:styleId="a7">
    <w:name w:val="Table Grid"/>
    <w:basedOn w:val="a1"/>
    <w:rsid w:val="007C74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qFormat/>
    <w:rsid w:val="007C7487"/>
    <w:rPr>
      <w:b/>
      <w:bCs/>
    </w:rPr>
  </w:style>
  <w:style w:type="character" w:styleId="a9">
    <w:name w:val="Emphasis"/>
    <w:basedOn w:val="a0"/>
    <w:qFormat/>
    <w:rsid w:val="007C7487"/>
    <w:rPr>
      <w:i/>
      <w:iCs/>
    </w:rPr>
  </w:style>
  <w:style w:type="paragraph" w:styleId="aa">
    <w:name w:val="No Spacing"/>
    <w:uiPriority w:val="1"/>
    <w:qFormat/>
    <w:rsid w:val="00842E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894DE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894D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894DE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894D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C17E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76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3</Pages>
  <Words>876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Zubkova</dc:creator>
  <cp:keywords/>
  <dc:description/>
  <cp:lastModifiedBy>KDA</cp:lastModifiedBy>
  <cp:revision>47</cp:revision>
  <cp:lastPrinted>2024-11-29T02:46:00Z</cp:lastPrinted>
  <dcterms:created xsi:type="dcterms:W3CDTF">2017-02-01T08:52:00Z</dcterms:created>
  <dcterms:modified xsi:type="dcterms:W3CDTF">2025-03-10T03:05:00Z</dcterms:modified>
</cp:coreProperties>
</file>